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7A" w:rsidRPr="00F52EB9" w:rsidRDefault="000E5B7A" w:rsidP="00F52EB9">
      <w:pPr>
        <w:spacing w:after="0" w:line="360" w:lineRule="auto"/>
        <w:jc w:val="both"/>
        <w:rPr>
          <w:lang w:val="uk-UA"/>
        </w:rPr>
      </w:pPr>
    </w:p>
    <w:p w:rsidR="000E5B7A" w:rsidRPr="00F52EB9" w:rsidRDefault="000E5B7A" w:rsidP="00F52EB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Макруха</w:t>
      </w:r>
      <w:proofErr w:type="spellEnd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 І., </w:t>
      </w:r>
    </w:p>
    <w:p w:rsidR="000E5B7A" w:rsidRPr="00F52EB9" w:rsidRDefault="000E5B7A" w:rsidP="00F52EB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 математики </w:t>
      </w:r>
    </w:p>
    <w:p w:rsidR="000E5B7A" w:rsidRPr="00F52EB9" w:rsidRDefault="000E5B7A" w:rsidP="00F52EB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Чаусівського</w:t>
      </w:r>
      <w:proofErr w:type="spellEnd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НВК №1</w:t>
      </w: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5B7A" w:rsidRPr="00F52EB9" w:rsidRDefault="000E5B7A" w:rsidP="00F52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дайджест фахових періодичних видань</w:t>
      </w:r>
    </w:p>
    <w:p w:rsidR="000E5B7A" w:rsidRPr="00F52EB9" w:rsidRDefault="000E5B7A" w:rsidP="00F52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з питань формування компетентності уміння вчитися впродовж життя</w:t>
      </w: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Газета МАТЕМАТИКА №5 (857),</w:t>
      </w:r>
      <w:r w:rsidR="00F5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березень 2019</w:t>
      </w:r>
    </w:p>
    <w:p w:rsidR="00F52EB9" w:rsidRPr="00F52EB9" w:rsidRDefault="00E14AF2" w:rsidP="00F52E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hyperlink r:id="rId5" w:history="1">
        <w:r w:rsidR="000E5B7A" w:rsidRPr="00F52EB9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Ірина Олейніченко.</w:t>
        </w:r>
      </w:hyperlink>
      <w:r w:rsidR="000E5B7A" w:rsidRPr="00F5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E5B7A" w:rsidRPr="00F52E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Навчаємо для життя.</w:t>
      </w:r>
      <w:r w:rsidR="000E5B7A" w:rsidRPr="00F52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52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Підготовка та проведення уроку математики в системі </w:t>
      </w:r>
      <w:proofErr w:type="spellStart"/>
      <w:r w:rsidRPr="00F52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компетентнісного</w:t>
      </w:r>
      <w:proofErr w:type="spellEnd"/>
      <w:r w:rsidRPr="00F52E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навчання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Газета МАТЕМАТИКА № 20 (872), жовтень 2019</w:t>
      </w:r>
    </w:p>
    <w:p w:rsid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Тамара Коваль.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Навчаймо економити. 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>Розробки уроків розв'язування задач економічного змісту, 5–9-ті класи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Вадим Волошин.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Електроенергія.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вправа з алгебри, 7-й клас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Ірина </w:t>
      </w:r>
      <w:proofErr w:type="spellStart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Зайдліц</w:t>
      </w:r>
      <w:proofErr w:type="spellEnd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Показуха. Розробка сценарію математичного змагання, 11-ті класи</w:t>
      </w:r>
    </w:p>
    <w:p w:rsidR="00E344FB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ВКЛАДКА «ПРАКТИКА» Валентина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Сліпченко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>. Комунальні платежі. Добірка задач прикладного змісту, 5–11-ті класи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Газета МАТЕМАТИКА № 23 (875), грудень 2019</w:t>
      </w:r>
    </w:p>
    <w:p w:rsid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Тамара </w:t>
      </w:r>
      <w:proofErr w:type="spellStart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Нюкіна</w:t>
      </w:r>
      <w:proofErr w:type="spellEnd"/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Компетентнісні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вправи. 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>Добірка завдань із математики, 5-й клас</w:t>
      </w:r>
    </w:p>
    <w:p w:rsidR="00577CD8" w:rsidRP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Газета МАТЕМАТИКА </w:t>
      </w:r>
      <w:r w:rsidR="00577CD8" w:rsidRPr="00F52EB9">
        <w:rPr>
          <w:rFonts w:ascii="Times New Roman" w:hAnsi="Times New Roman" w:cs="Times New Roman"/>
          <w:b/>
          <w:sz w:val="28"/>
          <w:szCs w:val="28"/>
          <w:lang w:val="uk-UA"/>
        </w:rPr>
        <w:t>№5, 2019</w:t>
      </w:r>
      <w:r w:rsidR="00EB7338" w:rsidRPr="00F5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(«Шкільний світ»)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Навчаємо для життя.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та проведення уроку математики в системі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</w:p>
    <w:p w:rsidR="00577CD8" w:rsidRPr="00F52EB9" w:rsidRDefault="00577CD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i/>
          <w:sz w:val="28"/>
          <w:szCs w:val="28"/>
          <w:lang w:val="uk-UA"/>
        </w:rPr>
        <w:t>Домашнє завдання.</w:t>
      </w: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самоосвітньої компетентності учнів в умовах профільної школи</w:t>
      </w:r>
    </w:p>
    <w:p w:rsidR="00577CD8" w:rsidRPr="00F52EB9" w:rsidRDefault="00F52EB9" w:rsidP="00F52EB9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</w:pPr>
      <w:r w:rsidRPr="00F52EB9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 xml:space="preserve">Газета МАТЕМАТИКА </w:t>
      </w:r>
      <w:r w:rsidR="00577CD8" w:rsidRPr="00F52EB9">
        <w:rPr>
          <w:rFonts w:ascii="Times New Roman" w:eastAsia="Times New Roman" w:hAnsi="Times New Roman" w:cs="Times New Roman"/>
          <w:b/>
          <w:kern w:val="36"/>
          <w:sz w:val="28"/>
          <w:szCs w:val="28"/>
          <w:lang w:val="uk-UA" w:eastAsia="ru-RU"/>
        </w:rPr>
        <w:t>№1, 2020</w:t>
      </w:r>
    </w:p>
    <w:tbl>
      <w:tblPr>
        <w:tblW w:w="16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5"/>
      </w:tblGrid>
      <w:tr w:rsidR="0075110C" w:rsidRPr="00F52EB9" w:rsidTr="009E69D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F52EB9" w:rsidRDefault="00E14AF2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6" w:history="1"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 w:eastAsia="ru-RU"/>
                </w:rPr>
                <w:t>Валентина Сліпченко.</w:t>
              </w:r>
            </w:hyperlink>
            <w:r w:rsidR="0075110C"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5110C" w:rsidRPr="00F52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Математика важлива.</w:t>
            </w:r>
            <w:r w:rsidR="0075110C"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75110C" w:rsidRPr="00F52EB9" w:rsidRDefault="0075110C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Ключові компетентності, моніторинг рівня знань та вмінь учнів</w:t>
            </w:r>
            <w:r w:rsid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5110C" w:rsidRPr="00F52EB9" w:rsidTr="009E69D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E69D4" w:rsidRPr="00F52EB9" w:rsidRDefault="00E14AF2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hyperlink r:id="rId7" w:history="1"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 w:eastAsia="ru-RU"/>
                </w:rPr>
                <w:t>Олена Власенко.</w:t>
              </w:r>
            </w:hyperlink>
            <w:r w:rsidR="0075110C" w:rsidRPr="00F52E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="0075110C" w:rsidRPr="00F52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Потрібно змалку навчати бути багатими. </w:t>
            </w:r>
          </w:p>
          <w:p w:rsidR="0075110C" w:rsidRPr="00F52EB9" w:rsidRDefault="0075110C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Анжела Кузнєцова про фінансову грамотність як життєву компетентність</w:t>
            </w:r>
            <w:r w:rsid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5110C" w:rsidRPr="00F52EB9" w:rsidTr="009E69D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75110C" w:rsidRPr="00F52EB9" w:rsidRDefault="00E14AF2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8" w:history="1">
              <w:r w:rsidR="0075110C" w:rsidRPr="00F52EB9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5 порад, щоб зацікавити учнів під час вивчення математики</w:t>
              </w:r>
            </w:hyperlink>
          </w:p>
        </w:tc>
      </w:tr>
      <w:tr w:rsidR="0075110C" w:rsidRPr="00F52EB9" w:rsidTr="009E69D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E69D4" w:rsidRPr="00F52EB9" w:rsidRDefault="00E14AF2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hyperlink r:id="rId9" w:history="1"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 w:eastAsia="ru-RU"/>
                </w:rPr>
                <w:t>Валентина Сліпченко</w:t>
              </w:r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val="uk-UA" w:eastAsia="ru-RU"/>
                </w:rPr>
                <w:t>.</w:t>
              </w:r>
            </w:hyperlink>
            <w:r w:rsidR="0075110C"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5110C" w:rsidRPr="00F52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Вправи з життя для розвитку математичних </w:t>
            </w:r>
          </w:p>
          <w:p w:rsidR="0075110C" w:rsidRPr="00F52EB9" w:rsidRDefault="0075110C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52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(середня школа)</w:t>
            </w:r>
          </w:p>
        </w:tc>
      </w:tr>
      <w:tr w:rsidR="0075110C" w:rsidRPr="00F52EB9" w:rsidTr="009E69D4">
        <w:trPr>
          <w:trHeight w:val="315"/>
          <w:tblCellSpacing w:w="15" w:type="dxa"/>
        </w:trPr>
        <w:tc>
          <w:tcPr>
            <w:tcW w:w="0" w:type="auto"/>
            <w:vAlign w:val="center"/>
            <w:hideMark/>
          </w:tcPr>
          <w:p w:rsidR="009E69D4" w:rsidRPr="00F52EB9" w:rsidRDefault="00E14AF2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0" w:history="1"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sz w:val="28"/>
                  <w:szCs w:val="28"/>
                  <w:lang w:val="uk-UA" w:eastAsia="ru-RU"/>
                </w:rPr>
                <w:t>Вадим Волошин, Оксана Величко, Світлана Палієва</w:t>
              </w:r>
              <w:r w:rsidR="0075110C" w:rsidRPr="00F52EB9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lang w:val="uk-UA" w:eastAsia="ru-RU"/>
                </w:rPr>
                <w:t>.</w:t>
              </w:r>
            </w:hyperlink>
            <w:r w:rsidR="0075110C"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75110C" w:rsidRPr="00F52E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 ви — компетентні?</w:t>
            </w:r>
            <w:r w:rsidR="0075110C"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  <w:p w:rsidR="0075110C" w:rsidRPr="00F52EB9" w:rsidRDefault="0075110C" w:rsidP="00F52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Добірка вправ для розвитку математичних </w:t>
            </w:r>
            <w:proofErr w:type="spellStart"/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Pr="00F52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6-й клас</w:t>
            </w:r>
          </w:p>
        </w:tc>
      </w:tr>
    </w:tbl>
    <w:p w:rsidR="00EB7338" w:rsidRP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Газета МАТЕМАТИКА </w:t>
      </w:r>
      <w:r w:rsidR="00EB7338" w:rsidRPr="00F52EB9">
        <w:rPr>
          <w:rFonts w:ascii="Times New Roman" w:hAnsi="Times New Roman" w:cs="Times New Roman"/>
          <w:b/>
          <w:sz w:val="28"/>
          <w:szCs w:val="28"/>
          <w:lang w:val="uk-UA"/>
        </w:rPr>
        <w:t>№20, 2019</w:t>
      </w:r>
    </w:p>
    <w:p w:rsidR="00EB7338" w:rsidRPr="00F52EB9" w:rsidRDefault="00EB733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>Навчаймо економити. Розробки уроків розв’язування задач економічного змісту, 5—9-ті класи</w:t>
      </w:r>
    </w:p>
    <w:p w:rsidR="00000FD5" w:rsidRPr="00F52EB9" w:rsidRDefault="00EB7338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Електроенергія.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Компетентнісна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вправа з алгебри, 7-й клас</w:t>
      </w:r>
    </w:p>
    <w:p w:rsidR="00000FD5" w:rsidRPr="00F52EB9" w:rsidRDefault="00000FD5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«Математика в школах України» № 7-8 (559-560) - Березень 2018</w:t>
      </w:r>
    </w:p>
    <w:p w:rsidR="00577CD8" w:rsidRPr="00F52EB9" w:rsidRDefault="00000FD5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Тищенко І. А.,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Бедусенко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О. С. Формування життєвих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учнів шляхом використання мнемотехнічних прийомів у викладанні математики</w:t>
      </w:r>
      <w:r w:rsidR="00F52EB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36"/>
          <w:szCs w:val="28"/>
          <w:lang w:val="uk-UA"/>
        </w:rPr>
        <w:t>Інтернет – ресурси:</w:t>
      </w:r>
    </w:p>
    <w:p w:rsidR="000E5B7A" w:rsidRPr="00F52EB9" w:rsidRDefault="000E5B7A" w:rsidP="00F52EB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50505"/>
          <w:kern w:val="36"/>
          <w:sz w:val="28"/>
          <w:szCs w:val="28"/>
          <w:lang w:val="uk-UA" w:eastAsia="ru-RU"/>
        </w:rPr>
      </w:pPr>
      <w:r w:rsidRPr="00F52EB9">
        <w:rPr>
          <w:rFonts w:ascii="Times New Roman" w:eastAsia="Times New Roman" w:hAnsi="Times New Roman" w:cs="Times New Roman"/>
          <w:b/>
          <w:color w:val="050505"/>
          <w:kern w:val="36"/>
          <w:sz w:val="28"/>
          <w:szCs w:val="28"/>
          <w:lang w:val="uk-UA" w:eastAsia="ru-RU"/>
        </w:rPr>
        <w:t xml:space="preserve">Методична розробка «Формування вміння вчитися впродовж життя на уроках математики через </w:t>
      </w:r>
      <w:proofErr w:type="spellStart"/>
      <w:r w:rsidRPr="00F52EB9">
        <w:rPr>
          <w:rFonts w:ascii="Times New Roman" w:eastAsia="Times New Roman" w:hAnsi="Times New Roman" w:cs="Times New Roman"/>
          <w:b/>
          <w:color w:val="050505"/>
          <w:kern w:val="36"/>
          <w:sz w:val="28"/>
          <w:szCs w:val="28"/>
          <w:lang w:val="uk-UA" w:eastAsia="ru-RU"/>
        </w:rPr>
        <w:t>акмеологічний</w:t>
      </w:r>
      <w:proofErr w:type="spellEnd"/>
      <w:r w:rsidRPr="00F52EB9">
        <w:rPr>
          <w:rFonts w:ascii="Times New Roman" w:eastAsia="Times New Roman" w:hAnsi="Times New Roman" w:cs="Times New Roman"/>
          <w:b/>
          <w:color w:val="050505"/>
          <w:kern w:val="36"/>
          <w:sz w:val="28"/>
          <w:szCs w:val="28"/>
          <w:lang w:val="uk-UA" w:eastAsia="ru-RU"/>
        </w:rPr>
        <w:t xml:space="preserve"> підхід»</w:t>
      </w:r>
      <w:r w:rsidR="00E14AF2">
        <w:rPr>
          <w:rFonts w:ascii="Times New Roman" w:eastAsia="Times New Roman" w:hAnsi="Times New Roman" w:cs="Times New Roman"/>
          <w:b/>
          <w:color w:val="050505"/>
          <w:kern w:val="36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0E5B7A" w:rsidRPr="00F52EB9" w:rsidRDefault="00E14AF2" w:rsidP="00F52E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</w:t>
      </w:r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У методичній розробці подано матеріали з досвіду роботи вчителя математики Рівненської ЗОШ № 27 </w:t>
      </w:r>
      <w:proofErr w:type="spellStart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Шатохіної</w:t>
      </w:r>
      <w:proofErr w:type="spellEnd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Г. В. щодо формування ключової компетентності учнів уміння вчитися впродовж життя на уроках математики через </w:t>
      </w:r>
      <w:proofErr w:type="spellStart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акмеологічний</w:t>
      </w:r>
      <w:proofErr w:type="spellEnd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підхід. Описано досвід та запропоновано розробки уроків математики, які демонструють практичний підхід учителя щодо реалізації теми досвіду.</w:t>
      </w:r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br/>
        <w:t xml:space="preserve">У розробці запропоновано впровадження </w:t>
      </w:r>
      <w:proofErr w:type="spellStart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акмеологічного</w:t>
      </w:r>
      <w:proofErr w:type="spellEnd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підходу щодо формування </w:t>
      </w:r>
      <w:proofErr w:type="spellStart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компетентностей</w:t>
      </w:r>
      <w:proofErr w:type="spellEnd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учнів та вказано на переваги його використання. Формування </w:t>
      </w:r>
      <w:proofErr w:type="spellStart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>компетентностей</w:t>
      </w:r>
      <w:proofErr w:type="spellEnd"/>
      <w:r w:rsidR="000E5B7A" w:rsidRPr="00F52EB9">
        <w:rPr>
          <w:rFonts w:ascii="Times New Roman" w:eastAsia="Times New Roman" w:hAnsi="Times New Roman" w:cs="Times New Roman"/>
          <w:color w:val="383838"/>
          <w:sz w:val="28"/>
          <w:szCs w:val="28"/>
          <w:lang w:val="uk-UA" w:eastAsia="ru-RU"/>
        </w:rPr>
        <w:t xml:space="preserve"> учнів зумовлене не тільки реалізацією відповідно оновленого змісту освіти, але й ефективних методів та технологій навчання.</w:t>
      </w:r>
    </w:p>
    <w:p w:rsidR="000E5B7A" w:rsidRPr="00F52EB9" w:rsidRDefault="00E14AF2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" w:history="1">
        <w:r w:rsidR="000E5B7A" w:rsidRPr="00F52E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http://navigator.rv.ua/formuvannya-vminnya-vchytysya-vprodovzh-zhyttya-na-urokah-matematyky-cherez-akmeologichnyj-pidhid/</w:t>
        </w:r>
      </w:hyperlink>
    </w:p>
    <w:p w:rsidR="00F52EB9" w:rsidRP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Презентація «Формування ключової компетентності «уміння вчитися» на уроках математики»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lastRenderedPageBreak/>
        <w:t>У презентації  детально розкрито зміст ключових питань.</w:t>
      </w:r>
    </w:p>
    <w:p w:rsidR="000E5B7A" w:rsidRP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доступу:</w:t>
      </w:r>
      <w:r w:rsidR="00E14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2" w:history="1">
        <w:r w:rsidR="000E5B7A" w:rsidRPr="00E14A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https://naurok.com.ua/prezentaciya-formuvannya-klyuchovo-kompetentnosti-uminnya-vchitisya-na-urokah-matematiki-82727.html</w:t>
        </w:r>
      </w:hyperlink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b/>
          <w:sz w:val="28"/>
          <w:szCs w:val="28"/>
          <w:lang w:val="uk-UA"/>
        </w:rPr>
        <w:t>С. А. Гаряча «Формування в учнів ключової компетентності «уміння вчитися протягом життя» відповідно до вимог нових державних освітніх стандартів»</w:t>
      </w:r>
      <w:r w:rsidR="00E14AF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У посібнику розглядається питання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proofErr w:type="spellStart"/>
      <w:r w:rsidRPr="00F52EB9">
        <w:rPr>
          <w:rFonts w:ascii="Times New Roman" w:hAnsi="Times New Roman" w:cs="Times New Roman"/>
          <w:sz w:val="28"/>
          <w:szCs w:val="28"/>
          <w:lang w:val="uk-UA"/>
        </w:rPr>
        <w:t>діяльнісного</w:t>
      </w:r>
      <w:proofErr w:type="spellEnd"/>
      <w:r w:rsidRPr="00F52EB9">
        <w:rPr>
          <w:rFonts w:ascii="Times New Roman" w:hAnsi="Times New Roman" w:cs="Times New Roman"/>
          <w:sz w:val="28"/>
          <w:szCs w:val="28"/>
          <w:lang w:val="uk-UA"/>
        </w:rPr>
        <w:t xml:space="preserve"> підходів до освітнього процесу як педагогічного явища, визначеного державними освітніми стандартами. Тут запропоновано шляхи формування ключової компетентності «вміння вчитися», яка забезпечує навчання протягом усього життя.</w:t>
      </w:r>
    </w:p>
    <w:p w:rsidR="000E5B7A" w:rsidRPr="00F52EB9" w:rsidRDefault="00F52EB9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2E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3" w:history="1">
        <w:r w:rsidR="000E5B7A" w:rsidRPr="00E14AF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file:///F:/формування%20в%20учнів%20ключової%20комп..pdf</w:t>
        </w:r>
      </w:hyperlink>
    </w:p>
    <w:p w:rsidR="000E5B7A" w:rsidRPr="00F52EB9" w:rsidRDefault="000E5B7A" w:rsidP="00F52E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5B7A" w:rsidRPr="00F52EB9" w:rsidSect="00F52EB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D8"/>
    <w:rsid w:val="00000FD5"/>
    <w:rsid w:val="000E5B7A"/>
    <w:rsid w:val="00577CD8"/>
    <w:rsid w:val="0075110C"/>
    <w:rsid w:val="009E69D4"/>
    <w:rsid w:val="00A7237C"/>
    <w:rsid w:val="00E14AF2"/>
    <w:rsid w:val="00E344FB"/>
    <w:rsid w:val="00EB7338"/>
    <w:rsid w:val="00F5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CD8"/>
    <w:rPr>
      <w:b/>
      <w:bCs/>
    </w:rPr>
  </w:style>
  <w:style w:type="character" w:customStyle="1" w:styleId="apple-converted-space">
    <w:name w:val="apple-converted-space"/>
    <w:basedOn w:val="a0"/>
    <w:rsid w:val="00577CD8"/>
  </w:style>
  <w:style w:type="character" w:styleId="a4">
    <w:name w:val="Hyperlink"/>
    <w:basedOn w:val="a0"/>
    <w:uiPriority w:val="99"/>
    <w:unhideWhenUsed/>
    <w:rsid w:val="00F52E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7CD8"/>
    <w:rPr>
      <w:b/>
      <w:bCs/>
    </w:rPr>
  </w:style>
  <w:style w:type="character" w:customStyle="1" w:styleId="apple-converted-space">
    <w:name w:val="apple-converted-space"/>
    <w:basedOn w:val="a0"/>
    <w:rsid w:val="00577CD8"/>
  </w:style>
  <w:style w:type="character" w:styleId="a4">
    <w:name w:val="Hyperlink"/>
    <w:basedOn w:val="a0"/>
    <w:uiPriority w:val="99"/>
    <w:unhideWhenUsed/>
    <w:rsid w:val="00F52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ematuka.inf.ua/perioduka2/gaz_mat_20/mag_2020_01/mag_2020_01_04.djvu" TargetMode="External"/><Relationship Id="rId13" Type="http://schemas.openxmlformats.org/officeDocument/2006/relationships/hyperlink" Target="file:///F:\&#1092;&#1086;&#1088;&#1084;&#1091;&#1074;&#1072;&#1085;&#1085;&#1103;%20&#1074;%20&#1091;&#1095;&#1085;&#1110;&#1074;%20&#1082;&#1083;&#1102;&#1095;&#1086;&#1074;&#1086;&#1111;%20&#1082;&#1086;&#1084;&#1087;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atuka.inf.ua/perioduka2/gaz_mat_20/mag_2020_01/mag_2020_01_03.djvu" TargetMode="External"/><Relationship Id="rId12" Type="http://schemas.openxmlformats.org/officeDocument/2006/relationships/hyperlink" Target="https://naurok.com.ua/prezentaciya-formuvannya-klyuchovo-kompetentnosti-uminnya-vchitisya-na-urokah-matematiki-8272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tematuka.inf.ua/perioduka2/gaz_mat_20/mag_2020_01/mag_2020_01_02.djvu" TargetMode="External"/><Relationship Id="rId11" Type="http://schemas.openxmlformats.org/officeDocument/2006/relationships/hyperlink" Target="http://navigator.rv.ua/formuvannya-vminnya-vchytysya-vprodovzh-zhyttya-na-urokah-matematyky-cherez-akmeologichnyj-pidhid/" TargetMode="External"/><Relationship Id="rId5" Type="http://schemas.openxmlformats.org/officeDocument/2006/relationships/hyperlink" Target="http://matematuka.inf.ua/perioduka2/gaz_mat_19/mag_2019_05/mag_2019_05_01.djv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tematuka.inf.ua/perioduka2/gaz_mat_20/mag_2020_01/mag_2020_01_06.d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matuka.inf.ua/perioduka2/gaz_mat_20/mag_2020_01/mag_2020_01_05.djv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3</cp:revision>
  <dcterms:created xsi:type="dcterms:W3CDTF">2020-03-15T17:54:00Z</dcterms:created>
  <dcterms:modified xsi:type="dcterms:W3CDTF">2020-03-19T13:05:00Z</dcterms:modified>
</cp:coreProperties>
</file>